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CA77" w14:textId="77777777" w:rsidR="009466BD" w:rsidRPr="00B42ACC" w:rsidRDefault="007807D4" w:rsidP="009466BD">
      <w:pPr>
        <w:jc w:val="center"/>
        <w:rPr>
          <w:lang w:val="bg-BG"/>
        </w:rPr>
      </w:pPr>
      <w:r w:rsidRPr="00B42ACC">
        <w:rPr>
          <w:lang w:val="bg-BG"/>
        </w:rPr>
        <w:t xml:space="preserve">Правила и условия </w:t>
      </w:r>
    </w:p>
    <w:p w14:paraId="31AF0F46" w14:textId="77777777" w:rsidR="009466BD" w:rsidRPr="00B42ACC" w:rsidRDefault="00D76303" w:rsidP="009466BD">
      <w:pPr>
        <w:jc w:val="center"/>
        <w:rPr>
          <w:lang w:val="bg-BG"/>
        </w:rPr>
      </w:pPr>
      <w:r w:rsidRPr="00B42ACC">
        <w:rPr>
          <w:lang w:val="bg-BG"/>
        </w:rPr>
        <w:t>„sales promotion“</w:t>
      </w:r>
    </w:p>
    <w:p w14:paraId="23E9B451" w14:textId="77777777" w:rsidR="009466BD" w:rsidRPr="00B42ACC" w:rsidRDefault="007807D4" w:rsidP="009466BD">
      <w:pPr>
        <w:jc w:val="center"/>
        <w:rPr>
          <w:lang w:val="bg-BG"/>
        </w:rPr>
      </w:pPr>
      <w:r w:rsidRPr="00B42ACC">
        <w:rPr>
          <w:lang w:val="bg-BG"/>
        </w:rPr>
        <w:t>(„Правила и условия“)</w:t>
      </w:r>
    </w:p>
    <w:p w14:paraId="57B750A1" w14:textId="77777777" w:rsidR="009466BD" w:rsidRPr="00B42ACC" w:rsidRDefault="007807D4" w:rsidP="009466BD">
      <w:pPr>
        <w:jc w:val="both"/>
        <w:rPr>
          <w:b/>
          <w:lang w:val="bg-BG"/>
        </w:rPr>
      </w:pPr>
      <w:r w:rsidRPr="00B42ACC">
        <w:rPr>
          <w:b/>
          <w:lang w:val="bg-BG"/>
        </w:rPr>
        <w:t xml:space="preserve">I. </w:t>
      </w:r>
      <w:r w:rsidRPr="00B42ACC">
        <w:rPr>
          <w:b/>
          <w:lang w:val="bg-BG"/>
        </w:rPr>
        <w:tab/>
        <w:t xml:space="preserve">Организатор, участници и времетраенето на програмата </w:t>
      </w:r>
    </w:p>
    <w:p w14:paraId="2E9D1C16" w14:textId="77777777" w:rsidR="00E469EB" w:rsidRPr="00B42ACC" w:rsidRDefault="007807D4" w:rsidP="00E469EB">
      <w:pPr>
        <w:jc w:val="both"/>
        <w:rPr>
          <w:lang w:val="bg-BG"/>
        </w:rPr>
      </w:pPr>
      <w:r w:rsidRPr="00B42ACC">
        <w:rPr>
          <w:lang w:val="bg-BG"/>
        </w:rPr>
        <w:t xml:space="preserve">1. </w:t>
      </w:r>
      <w:r w:rsidRPr="00B42ACC">
        <w:rPr>
          <w:lang w:val="bg-BG"/>
        </w:rPr>
        <w:tab/>
      </w:r>
      <w:r w:rsidR="00BB5C5C" w:rsidRPr="00B42ACC">
        <w:rPr>
          <w:lang w:val="bg-BG"/>
        </w:rPr>
        <w:t>Организаторът на програмата е S.C. Ademco Supply S.R.L. базирано във Букурещ, на адрес 3 George Constantinescu Street, вписано в регистъра на предприемачите, поддържан от Националния съдебен регистър за столицата Букурещ, J40/7618/2018 Търговско подразделение на Националния съдебен регистър под номер KRS RO39424907 (наричано по-нататък „организатор“).</w:t>
      </w:r>
    </w:p>
    <w:p w14:paraId="5C4B4B89" w14:textId="77777777" w:rsidR="00BB5C5C" w:rsidRPr="00B42ACC" w:rsidRDefault="007807D4" w:rsidP="003E068C">
      <w:pPr>
        <w:jc w:val="both"/>
        <w:rPr>
          <w:lang w:val="bg-BG"/>
        </w:rPr>
      </w:pPr>
      <w:r w:rsidRPr="00B42ACC">
        <w:rPr>
          <w:lang w:val="bg-BG"/>
        </w:rPr>
        <w:t xml:space="preserve">2. </w:t>
      </w:r>
      <w:r w:rsidRPr="00B42ACC">
        <w:rPr>
          <w:lang w:val="bg-BG"/>
        </w:rPr>
        <w:tab/>
      </w:r>
      <w:r w:rsidR="00BB5C5C" w:rsidRPr="00B42ACC">
        <w:rPr>
          <w:lang w:val="bg-BG"/>
        </w:rPr>
        <w:t>Спонсор на наградите в програмата е S.C. Ademco Supply S.R.L.</w:t>
      </w:r>
    </w:p>
    <w:p w14:paraId="4F9DB4EA" w14:textId="77777777" w:rsidR="00BB5C5C" w:rsidRPr="00B42ACC" w:rsidRDefault="007807D4" w:rsidP="003E068C">
      <w:pPr>
        <w:jc w:val="both"/>
        <w:rPr>
          <w:lang w:val="bg-BG"/>
        </w:rPr>
      </w:pPr>
      <w:r w:rsidRPr="00B42ACC">
        <w:rPr>
          <w:lang w:val="bg-BG"/>
        </w:rPr>
        <w:t xml:space="preserve">2. </w:t>
      </w:r>
      <w:r w:rsidR="00BB5C5C" w:rsidRPr="00B42ACC">
        <w:rPr>
          <w:lang w:val="bg-BG"/>
        </w:rPr>
        <w:t>1.</w:t>
      </w:r>
      <w:r w:rsidRPr="00B42ACC">
        <w:rPr>
          <w:lang w:val="bg-BG"/>
        </w:rPr>
        <w:tab/>
      </w:r>
      <w:r w:rsidR="00BB5C5C" w:rsidRPr="00B42ACC">
        <w:rPr>
          <w:lang w:val="bg-BG"/>
        </w:rPr>
        <w:t>Програмата, наречена „sales promotion“ се организира според правилата, описани в настоящите правила и условия (наричана по-нататък „програмата“).</w:t>
      </w:r>
    </w:p>
    <w:p w14:paraId="70324F4B" w14:textId="77777777" w:rsidR="009466BD" w:rsidRPr="00B42ACC" w:rsidRDefault="007807D4" w:rsidP="003E068C">
      <w:pPr>
        <w:jc w:val="both"/>
        <w:rPr>
          <w:lang w:val="bg-BG"/>
        </w:rPr>
      </w:pPr>
      <w:r w:rsidRPr="00B42ACC">
        <w:rPr>
          <w:lang w:val="bg-BG"/>
        </w:rPr>
        <w:t>3.</w:t>
      </w:r>
      <w:r w:rsidRPr="00B42ACC">
        <w:rPr>
          <w:lang w:val="bg-BG"/>
        </w:rPr>
        <w:tab/>
        <w:t xml:space="preserve">Програмата се провежда в </w:t>
      </w:r>
      <w:r w:rsidR="00BB5C5C" w:rsidRPr="00B42ACC">
        <w:rPr>
          <w:lang w:val="bg-BG"/>
        </w:rPr>
        <w:t>България</w:t>
      </w:r>
      <w:r w:rsidRPr="00B42ACC">
        <w:rPr>
          <w:lang w:val="bg-BG"/>
        </w:rPr>
        <w:t xml:space="preserve">.  Програмата е с национален обхват.  </w:t>
      </w:r>
    </w:p>
    <w:p w14:paraId="5518EBBA" w14:textId="77777777" w:rsidR="009466BD" w:rsidRPr="00B42ACC" w:rsidRDefault="007807D4" w:rsidP="003E068C">
      <w:pPr>
        <w:jc w:val="both"/>
        <w:rPr>
          <w:lang w:val="bg-BG"/>
        </w:rPr>
      </w:pPr>
      <w:r w:rsidRPr="00B42ACC">
        <w:rPr>
          <w:lang w:val="bg-BG"/>
        </w:rPr>
        <w:t xml:space="preserve">4. </w:t>
      </w:r>
      <w:r w:rsidRPr="00B42ACC">
        <w:rPr>
          <w:lang w:val="bg-BG"/>
        </w:rPr>
        <w:tab/>
      </w:r>
      <w:r w:rsidR="00BB5C5C" w:rsidRPr="00B42ACC">
        <w:rPr>
          <w:lang w:val="bg-BG"/>
        </w:rPr>
        <w:t>Правилата и условията са на разположение в централното управление на организатора на уеб страницата https://homecomfort.resideo.com/sites/Bulgaria/bg-BG</w:t>
      </w:r>
    </w:p>
    <w:p w14:paraId="38182599" w14:textId="77777777" w:rsidR="009466BD" w:rsidRPr="00B42ACC" w:rsidRDefault="007807D4" w:rsidP="003E068C">
      <w:pPr>
        <w:jc w:val="both"/>
        <w:rPr>
          <w:b/>
          <w:lang w:val="bg-BG"/>
        </w:rPr>
      </w:pPr>
      <w:r w:rsidRPr="00B42ACC">
        <w:rPr>
          <w:lang w:val="bg-BG"/>
        </w:rPr>
        <w:t xml:space="preserve">6. </w:t>
      </w:r>
      <w:r w:rsidRPr="00B42ACC">
        <w:rPr>
          <w:lang w:val="bg-BG"/>
        </w:rPr>
        <w:tab/>
      </w:r>
      <w:r w:rsidRPr="00B42ACC">
        <w:rPr>
          <w:b/>
          <w:lang w:val="bg-BG"/>
        </w:rPr>
        <w:t>Участници</w:t>
      </w:r>
    </w:p>
    <w:p w14:paraId="11672F0F" w14:textId="77777777" w:rsidR="009466BD" w:rsidRPr="00B42ACC" w:rsidRDefault="007807D4" w:rsidP="003E068C">
      <w:pPr>
        <w:jc w:val="both"/>
        <w:rPr>
          <w:lang w:val="bg-BG"/>
        </w:rPr>
      </w:pPr>
      <w:r w:rsidRPr="00B42ACC">
        <w:rPr>
          <w:lang w:val="bg-BG"/>
        </w:rPr>
        <w:t xml:space="preserve">6.1. </w:t>
      </w:r>
      <w:r w:rsidRPr="00B42ACC">
        <w:rPr>
          <w:lang w:val="bg-BG"/>
        </w:rPr>
        <w:tab/>
        <w:t xml:space="preserve">Програмата е насочена към търговските партньори на организатора, които сътрудничат икономически през цялото времетраене на проекта, т.е. (i) монтажници, които са физически лица, провеждащи бизнес дейност, (ii) субекти, провеждащи бизнес дейност под формата на персонално дружество или холдингово дружество, и (iii) бизнес единици, които не са юридически лица, които в деня на присъединяването си към програмата, провеждат регистрирана бизнес дейност в Република </w:t>
      </w:r>
      <w:r w:rsidR="00BB5C5C" w:rsidRPr="00B42ACC">
        <w:rPr>
          <w:lang w:val="bg-BG"/>
        </w:rPr>
        <w:t>България</w:t>
      </w:r>
      <w:r w:rsidRPr="00B42ACC">
        <w:rPr>
          <w:lang w:val="bg-BG"/>
        </w:rPr>
        <w:t xml:space="preserve"> (наричани по-нататък „участникът“). </w:t>
      </w:r>
    </w:p>
    <w:p w14:paraId="3E850913" w14:textId="77777777" w:rsidR="009466BD" w:rsidRPr="00B42ACC" w:rsidRDefault="007807D4" w:rsidP="003E068C">
      <w:pPr>
        <w:jc w:val="both"/>
        <w:rPr>
          <w:lang w:val="bg-BG"/>
        </w:rPr>
      </w:pPr>
      <w:r w:rsidRPr="00B42ACC">
        <w:rPr>
          <w:lang w:val="bg-BG"/>
        </w:rPr>
        <w:t xml:space="preserve">6.2. </w:t>
      </w:r>
      <w:r w:rsidRPr="00B42ACC">
        <w:rPr>
          <w:lang w:val="bg-BG"/>
        </w:rPr>
        <w:tab/>
        <w:t xml:space="preserve">Служителите на организатора и лицата, имащи общо домакинство със служителите на организатора, които са търговските партньори на организатора, не могат да участват в програмата.  </w:t>
      </w:r>
    </w:p>
    <w:p w14:paraId="10B9E157" w14:textId="77777777" w:rsidR="005F26FD" w:rsidRPr="00B42ACC" w:rsidRDefault="007807D4" w:rsidP="003E068C">
      <w:pPr>
        <w:jc w:val="both"/>
        <w:rPr>
          <w:lang w:val="bg-BG"/>
        </w:rPr>
      </w:pPr>
      <w:r w:rsidRPr="00B42ACC">
        <w:rPr>
          <w:lang w:val="bg-BG"/>
        </w:rPr>
        <w:t xml:space="preserve">6.3. </w:t>
      </w:r>
      <w:r w:rsidRPr="00B42ACC">
        <w:rPr>
          <w:lang w:val="bg-BG"/>
        </w:rPr>
        <w:tab/>
        <w:t>Като участва в програмата, участникът потвърждава, че се е запознал с правилата и условията, включвайки собствено име, фамилия, имейл адрес, телефонен номер и адрес.</w:t>
      </w:r>
    </w:p>
    <w:p w14:paraId="46068C5D" w14:textId="77777777" w:rsidR="009466BD" w:rsidRPr="00B42ACC" w:rsidRDefault="007807D4" w:rsidP="003E068C">
      <w:pPr>
        <w:jc w:val="both"/>
        <w:rPr>
          <w:b/>
          <w:lang w:val="bg-BG"/>
        </w:rPr>
      </w:pPr>
      <w:r w:rsidRPr="00B42ACC">
        <w:rPr>
          <w:lang w:val="bg-BG"/>
        </w:rPr>
        <w:t xml:space="preserve">7. </w:t>
      </w:r>
      <w:r w:rsidRPr="00B42ACC">
        <w:rPr>
          <w:lang w:val="bg-BG"/>
        </w:rPr>
        <w:tab/>
      </w:r>
      <w:r w:rsidRPr="00B42ACC">
        <w:rPr>
          <w:b/>
          <w:lang w:val="bg-BG"/>
        </w:rPr>
        <w:t xml:space="preserve">Времетраене на програмата </w:t>
      </w:r>
    </w:p>
    <w:p w14:paraId="0443A9C0" w14:textId="66029CB0" w:rsidR="009466BD" w:rsidRPr="00B42ACC" w:rsidRDefault="007807D4" w:rsidP="003E068C">
      <w:pPr>
        <w:jc w:val="both"/>
        <w:rPr>
          <w:lang w:val="bg-BG"/>
        </w:rPr>
      </w:pPr>
      <w:r w:rsidRPr="00B42ACC">
        <w:rPr>
          <w:lang w:val="bg-BG"/>
        </w:rPr>
        <w:t>Програмата започва на</w:t>
      </w:r>
      <w:r w:rsidR="00EB16FD" w:rsidRPr="00B42ACC">
        <w:rPr>
          <w:lang w:val="bg-BG"/>
        </w:rPr>
        <w:t xml:space="preserve"> </w:t>
      </w:r>
      <w:r w:rsidR="00890E45">
        <w:t>20</w:t>
      </w:r>
      <w:r w:rsidR="00E3780A" w:rsidRPr="00E3780A">
        <w:rPr>
          <w:lang w:val="bg-BG"/>
        </w:rPr>
        <w:t xml:space="preserve"> </w:t>
      </w:r>
      <w:r w:rsidR="00890E45">
        <w:rPr>
          <w:lang w:val="bg-BG"/>
        </w:rPr>
        <w:t>юни</w:t>
      </w:r>
      <w:r w:rsidR="00E3780A" w:rsidRPr="00E3780A">
        <w:rPr>
          <w:lang w:val="bg-BG"/>
        </w:rPr>
        <w:t xml:space="preserve"> </w:t>
      </w:r>
      <w:r w:rsidRPr="00B42ACC">
        <w:rPr>
          <w:lang w:val="bg-BG"/>
        </w:rPr>
        <w:t>и продължава до</w:t>
      </w:r>
      <w:r w:rsidR="00EB16FD" w:rsidRPr="00B42ACC">
        <w:rPr>
          <w:lang w:val="bg-BG"/>
        </w:rPr>
        <w:t xml:space="preserve"> </w:t>
      </w:r>
      <w:r w:rsidR="00890E45">
        <w:rPr>
          <w:lang w:val="bg-BG"/>
        </w:rPr>
        <w:t>1</w:t>
      </w:r>
      <w:r w:rsidR="00E3780A" w:rsidRPr="00E3780A">
        <w:rPr>
          <w:lang w:val="bg-BG"/>
        </w:rPr>
        <w:t xml:space="preserve"> </w:t>
      </w:r>
      <w:r w:rsidR="00890E45">
        <w:rPr>
          <w:lang w:val="bg-BG"/>
        </w:rPr>
        <w:t>август</w:t>
      </w:r>
      <w:r w:rsidR="00E3780A" w:rsidRPr="00E3780A">
        <w:rPr>
          <w:lang w:val="bg-BG"/>
        </w:rPr>
        <w:t xml:space="preserve"> 202</w:t>
      </w:r>
      <w:r w:rsidR="00890E45">
        <w:rPr>
          <w:lang w:val="bg-BG"/>
        </w:rPr>
        <w:t>2</w:t>
      </w:r>
      <w:r w:rsidR="00E3780A" w:rsidRPr="00E3780A">
        <w:rPr>
          <w:lang w:val="bg-BG"/>
        </w:rPr>
        <w:t>г</w:t>
      </w:r>
      <w:r w:rsidRPr="00B42ACC">
        <w:rPr>
          <w:lang w:val="bg-BG"/>
        </w:rPr>
        <w:t xml:space="preserve">, но може да завърши по-рано, ако предоставеният за програмата награден фонд свърши. </w:t>
      </w:r>
    </w:p>
    <w:p w14:paraId="32D3D5AF" w14:textId="77777777" w:rsidR="008026F0" w:rsidRPr="00B42ACC" w:rsidRDefault="007807D4" w:rsidP="000C502F">
      <w:pPr>
        <w:jc w:val="both"/>
        <w:rPr>
          <w:b/>
          <w:lang w:val="bg-BG"/>
        </w:rPr>
      </w:pPr>
      <w:r w:rsidRPr="00B42ACC">
        <w:rPr>
          <w:b/>
          <w:lang w:val="bg-BG"/>
        </w:rPr>
        <w:t xml:space="preserve">II. </w:t>
      </w:r>
      <w:r w:rsidRPr="00B42ACC">
        <w:rPr>
          <w:b/>
          <w:lang w:val="bg-BG"/>
        </w:rPr>
        <w:tab/>
        <w:t xml:space="preserve">Изисквания за участие в програмата </w:t>
      </w:r>
    </w:p>
    <w:p w14:paraId="03B9777D" w14:textId="77777777" w:rsidR="00F41B6F" w:rsidRPr="00B42ACC" w:rsidRDefault="007807D4" w:rsidP="00E469EB">
      <w:pPr>
        <w:numPr>
          <w:ilvl w:val="0"/>
          <w:numId w:val="1"/>
        </w:numPr>
        <w:ind w:left="0" w:firstLine="0"/>
        <w:jc w:val="both"/>
        <w:rPr>
          <w:lang w:val="bg-BG"/>
        </w:rPr>
      </w:pPr>
      <w:r w:rsidRPr="00B42ACC">
        <w:rPr>
          <w:lang w:val="bg-BG"/>
        </w:rPr>
        <w:t>Изискване за участие в програмата е:</w:t>
      </w:r>
    </w:p>
    <w:p w14:paraId="7D29B2E0" w14:textId="77777777" w:rsidR="00F41B6F" w:rsidRPr="00B42ACC" w:rsidRDefault="007807D4" w:rsidP="00F41B6F">
      <w:pPr>
        <w:numPr>
          <w:ilvl w:val="0"/>
          <w:numId w:val="4"/>
        </w:numPr>
        <w:jc w:val="both"/>
        <w:rPr>
          <w:lang w:val="bg-BG"/>
        </w:rPr>
      </w:pPr>
      <w:r w:rsidRPr="00B42ACC">
        <w:rPr>
          <w:lang w:val="bg-BG"/>
        </w:rPr>
        <w:t xml:space="preserve">закупуване на изделие </w:t>
      </w:r>
    </w:p>
    <w:p w14:paraId="43C02B9E" w14:textId="77777777" w:rsidR="009559EE" w:rsidRPr="00B42ACC" w:rsidRDefault="00FC39C5" w:rsidP="009559EE">
      <w:pPr>
        <w:numPr>
          <w:ilvl w:val="0"/>
          <w:numId w:val="4"/>
        </w:numPr>
        <w:jc w:val="both"/>
        <w:rPr>
          <w:lang w:val="bg-BG"/>
        </w:rPr>
      </w:pPr>
      <w:r w:rsidRPr="00B42ACC">
        <w:rPr>
          <w:lang w:val="bg-BG"/>
        </w:rPr>
        <w:lastRenderedPageBreak/>
        <w:t xml:space="preserve">изпращане на ДДС фактура, потвърждаваща закупуването на изделия, споменати в точка (а) по-горе през времетраенето на програмата. Електронно изображение на фактура или фактури могат да се изпратят чрез (i) MMS- (таксите са според доставчика на мобилни телефонни услуги на участника в програмата, в случай на повече от една фактура, следва да се направи снимка на всяка фактура поотделно, (ii) на имейл адрес, в pdf формат, (iii) обикновена поща, като изпратите копие на адреса на организатора, при което до последния ден на програмата трябва да се изпрати кореспонденция, потвърждаваща покупката на изделия, включени в промоцията (счита се датата на изпращане); </w:t>
      </w:r>
      <w:r w:rsidR="007807D4" w:rsidRPr="00B42ACC">
        <w:rPr>
          <w:lang w:val="bg-BG"/>
        </w:rPr>
        <w:t>предоставяне на личните данни на участника, т.е. собствено име, фамилия, имейл</w:t>
      </w:r>
      <w:r w:rsidRPr="00B42ACC">
        <w:rPr>
          <w:lang w:val="bg-BG"/>
        </w:rPr>
        <w:t>.</w:t>
      </w:r>
    </w:p>
    <w:p w14:paraId="3E562A22" w14:textId="77777777" w:rsidR="00FC39C5" w:rsidRPr="00B42ACC" w:rsidRDefault="00FC39C5" w:rsidP="00A839F3">
      <w:pPr>
        <w:numPr>
          <w:ilvl w:val="0"/>
          <w:numId w:val="1"/>
        </w:numPr>
        <w:ind w:left="0" w:firstLine="0"/>
        <w:jc w:val="both"/>
        <w:rPr>
          <w:lang w:val="bg-BG"/>
        </w:rPr>
      </w:pPr>
      <w:r w:rsidRPr="00B42ACC">
        <w:rPr>
          <w:lang w:val="bg-BG"/>
        </w:rPr>
        <w:t xml:space="preserve">Един участник получава 1 (една) награда. В случай на физически лица, провеждащи бизнес дейност, лицето, провеждащо бизнес дейността, получава наградата, но в случай на холдингови дружества, лица или други бизнес единици, които не са стопанско лице, наградата ще бъде присъдена на лицето, което се е включило в програмата. </w:t>
      </w:r>
    </w:p>
    <w:p w14:paraId="0A9B3D1C" w14:textId="77777777" w:rsidR="00A839F3" w:rsidRPr="00B42ACC" w:rsidRDefault="007807D4" w:rsidP="00A839F3">
      <w:pPr>
        <w:numPr>
          <w:ilvl w:val="0"/>
          <w:numId w:val="1"/>
        </w:numPr>
        <w:ind w:left="0" w:firstLine="0"/>
        <w:jc w:val="both"/>
        <w:rPr>
          <w:lang w:val="bg-BG"/>
        </w:rPr>
      </w:pPr>
      <w:r w:rsidRPr="00B42ACC">
        <w:rPr>
          <w:lang w:val="bg-BG"/>
        </w:rPr>
        <w:t>Включвайки се в програмата, участникът декларира, че е закупил изделията, включени в програмата, или самостоятелно или от името на бизнес единиците, за които работят или предоставят услуги.</w:t>
      </w:r>
    </w:p>
    <w:p w14:paraId="00841E16" w14:textId="77777777" w:rsidR="00A839F3" w:rsidRPr="00B42ACC" w:rsidRDefault="007807D4" w:rsidP="00A839F3">
      <w:pPr>
        <w:numPr>
          <w:ilvl w:val="0"/>
          <w:numId w:val="1"/>
        </w:numPr>
        <w:ind w:left="0" w:firstLine="0"/>
        <w:jc w:val="both"/>
        <w:rPr>
          <w:lang w:val="bg-BG"/>
        </w:rPr>
      </w:pPr>
      <w:r w:rsidRPr="00B42ACC">
        <w:rPr>
          <w:lang w:val="bg-BG"/>
        </w:rPr>
        <w:t xml:space="preserve">Участникът може да отмени участието си в програмата по всяко време, за което трябва уведоми организатора като изпрати текстово съобщение, имейл или кореспонденция на адресите, посочени в точка 1 параграф (б) по-горе. </w:t>
      </w:r>
    </w:p>
    <w:p w14:paraId="6782ED55" w14:textId="77777777" w:rsidR="009466BD" w:rsidRPr="00B42ACC" w:rsidRDefault="007807D4" w:rsidP="009466BD">
      <w:pPr>
        <w:jc w:val="both"/>
        <w:rPr>
          <w:b/>
          <w:lang w:val="bg-BG"/>
        </w:rPr>
      </w:pPr>
      <w:r w:rsidRPr="00B42ACC">
        <w:rPr>
          <w:b/>
          <w:lang w:val="bg-BG"/>
        </w:rPr>
        <w:t xml:space="preserve">III. </w:t>
      </w:r>
      <w:r w:rsidRPr="00B42ACC">
        <w:rPr>
          <w:b/>
          <w:lang w:val="bg-BG"/>
        </w:rPr>
        <w:tab/>
        <w:t xml:space="preserve">Резолюция и награди на програмата </w:t>
      </w:r>
    </w:p>
    <w:p w14:paraId="24D7D0B1" w14:textId="02044C84" w:rsidR="008026F0" w:rsidRPr="00B42ACC" w:rsidRDefault="007807D4" w:rsidP="00552D44">
      <w:pPr>
        <w:numPr>
          <w:ilvl w:val="0"/>
          <w:numId w:val="2"/>
        </w:numPr>
        <w:ind w:left="0" w:firstLine="0"/>
        <w:jc w:val="both"/>
        <w:rPr>
          <w:lang w:val="bg-BG"/>
        </w:rPr>
      </w:pPr>
      <w:r w:rsidRPr="00B42ACC">
        <w:rPr>
          <w:lang w:val="bg-BG"/>
        </w:rPr>
        <w:t xml:space="preserve">Наградите в програмата са </w:t>
      </w:r>
      <w:r w:rsidR="00E3780A">
        <w:rPr>
          <w:lang w:val="bg-BG"/>
        </w:rPr>
        <w:t>хавлиена кърпа и музикална колонка</w:t>
      </w:r>
      <w:r w:rsidRPr="00B42ACC">
        <w:rPr>
          <w:lang w:val="bg-BG"/>
        </w:rPr>
        <w:t>,</w:t>
      </w:r>
      <w:r w:rsidR="00B42ACC" w:rsidRPr="00B42ACC">
        <w:rPr>
          <w:lang w:val="bg-BG"/>
        </w:rPr>
        <w:t xml:space="preserve"> съответно за </w:t>
      </w:r>
      <w:r w:rsidR="00E3780A">
        <w:rPr>
          <w:lang w:val="bg-BG"/>
        </w:rPr>
        <w:t xml:space="preserve">покупки на стойност 300 </w:t>
      </w:r>
      <w:r w:rsidR="00E3780A" w:rsidRPr="00B42ACC">
        <w:rPr>
          <w:lang w:val="bg-BG"/>
        </w:rPr>
        <w:t>лева, без ДДС</w:t>
      </w:r>
      <w:r w:rsidR="00B42ACC" w:rsidRPr="00B42ACC">
        <w:rPr>
          <w:lang w:val="bg-BG"/>
        </w:rPr>
        <w:t xml:space="preserve">. </w:t>
      </w:r>
      <w:r w:rsidR="00E3780A">
        <w:rPr>
          <w:lang w:val="bg-BG"/>
        </w:rPr>
        <w:t>П</w:t>
      </w:r>
      <w:r w:rsidR="00B42ACC" w:rsidRPr="00B42ACC">
        <w:rPr>
          <w:lang w:val="bg-BG"/>
        </w:rPr>
        <w:t xml:space="preserve">окупката на продуктите </w:t>
      </w:r>
      <w:r w:rsidR="00E3780A">
        <w:rPr>
          <w:lang w:val="bg-BG"/>
        </w:rPr>
        <w:t xml:space="preserve">трябва да е </w:t>
      </w:r>
      <w:r w:rsidR="00B42ACC" w:rsidRPr="00B42ACC">
        <w:rPr>
          <w:lang w:val="bg-BG"/>
        </w:rPr>
        <w:t xml:space="preserve">направена от един и същ упълномощен партньор RESIDEO. Продуктите, включени в тази промоция са: </w:t>
      </w:r>
      <w:r w:rsidR="00E3780A" w:rsidRPr="00E3780A">
        <w:rPr>
          <w:lang w:val="bg-BG"/>
        </w:rPr>
        <w:t>Редуцир вентилите за питейна D06F вода и филтри FF06, FK06</w:t>
      </w:r>
      <w:r w:rsidR="00B42ACC" w:rsidRPr="00B42ACC">
        <w:rPr>
          <w:lang w:val="bg-BG"/>
        </w:rPr>
        <w:t>.</w:t>
      </w:r>
      <w:r w:rsidRPr="00B42ACC">
        <w:rPr>
          <w:lang w:val="bg-BG"/>
        </w:rPr>
        <w:t xml:space="preserve"> </w:t>
      </w:r>
    </w:p>
    <w:p w14:paraId="066DCA14" w14:textId="77777777" w:rsidR="008026F0" w:rsidRPr="00B42ACC" w:rsidRDefault="007807D4" w:rsidP="002E6D18">
      <w:pPr>
        <w:numPr>
          <w:ilvl w:val="0"/>
          <w:numId w:val="2"/>
        </w:numPr>
        <w:ind w:left="0" w:firstLine="0"/>
        <w:jc w:val="both"/>
        <w:rPr>
          <w:lang w:val="bg-BG"/>
        </w:rPr>
      </w:pPr>
      <w:r w:rsidRPr="00B42ACC">
        <w:rPr>
          <w:lang w:val="bg-BG"/>
        </w:rPr>
        <w:t xml:space="preserve">Участниците в програмата, които през времетраенето на програмата отговорят първи на правилата и условията на програмата, описани в параграф II.1., т.е. закупят изделия, включени в програмата, изпратят фактури за покупка и предоставят лични данни, необходими за провеждане на програмата, ще получат награда.  </w:t>
      </w:r>
    </w:p>
    <w:p w14:paraId="3CEE2873" w14:textId="77777777" w:rsidR="009466BD" w:rsidRPr="00B42ACC" w:rsidRDefault="007807D4" w:rsidP="002E6D18">
      <w:pPr>
        <w:numPr>
          <w:ilvl w:val="0"/>
          <w:numId w:val="2"/>
        </w:numPr>
        <w:ind w:left="0" w:firstLine="0"/>
        <w:jc w:val="both"/>
        <w:rPr>
          <w:lang w:val="bg-BG"/>
        </w:rPr>
      </w:pPr>
      <w:r w:rsidRPr="00B42ACC">
        <w:rPr>
          <w:lang w:val="bg-BG"/>
        </w:rPr>
        <w:t>Победителите ще бъдат уведомени за спечелените награди по имейл (имейл адресът, от който е изпратено вписване), по поща на адреса на дружеството или седалището на дружеството или по телефон (телефонният номер, от който е изпратено вписване) след като програмата е завършила</w:t>
      </w:r>
      <w:r w:rsidR="00B42ACC" w:rsidRPr="00B42ACC">
        <w:rPr>
          <w:lang w:val="bg-BG"/>
        </w:rPr>
        <w:t>.</w:t>
      </w:r>
      <w:r w:rsidRPr="00B42ACC">
        <w:rPr>
          <w:lang w:val="bg-BG"/>
        </w:rPr>
        <w:t xml:space="preserve"> </w:t>
      </w:r>
    </w:p>
    <w:p w14:paraId="17928CAF" w14:textId="77777777" w:rsidR="009466BD" w:rsidRPr="00B42ACC" w:rsidRDefault="007807D4" w:rsidP="002E6D18">
      <w:pPr>
        <w:jc w:val="both"/>
        <w:rPr>
          <w:lang w:val="bg-BG"/>
        </w:rPr>
      </w:pPr>
      <w:r w:rsidRPr="00B42ACC">
        <w:rPr>
          <w:lang w:val="bg-BG"/>
        </w:rPr>
        <w:t xml:space="preserve">4. </w:t>
      </w:r>
      <w:r w:rsidRPr="00B42ACC">
        <w:rPr>
          <w:lang w:val="bg-BG"/>
        </w:rPr>
        <w:tab/>
        <w:t xml:space="preserve">Наградата не може да се заменя с друга. </w:t>
      </w:r>
    </w:p>
    <w:p w14:paraId="6C2BE54C" w14:textId="77777777" w:rsidR="009466BD" w:rsidRPr="00B42ACC" w:rsidRDefault="007807D4" w:rsidP="002E6D18">
      <w:pPr>
        <w:jc w:val="both"/>
        <w:rPr>
          <w:lang w:val="bg-BG"/>
        </w:rPr>
      </w:pPr>
      <w:r w:rsidRPr="00B42ACC">
        <w:rPr>
          <w:lang w:val="bg-BG"/>
        </w:rPr>
        <w:t xml:space="preserve">5. </w:t>
      </w:r>
      <w:r w:rsidRPr="00B42ACC">
        <w:rPr>
          <w:lang w:val="bg-BG"/>
        </w:rPr>
        <w:tab/>
        <w:t>Не е възможно наградата да се заменя за еквивалент в пари в брой.</w:t>
      </w:r>
    </w:p>
    <w:p w14:paraId="6B0878A3" w14:textId="77777777" w:rsidR="009466BD" w:rsidRPr="00B42ACC" w:rsidRDefault="007807D4" w:rsidP="002E6D18">
      <w:pPr>
        <w:jc w:val="both"/>
        <w:rPr>
          <w:lang w:val="bg-BG"/>
        </w:rPr>
      </w:pPr>
      <w:r w:rsidRPr="00B42ACC">
        <w:rPr>
          <w:lang w:val="bg-BG"/>
        </w:rPr>
        <w:t xml:space="preserve">6. </w:t>
      </w:r>
      <w:r w:rsidRPr="00B42ACC">
        <w:rPr>
          <w:lang w:val="bg-BG"/>
        </w:rPr>
        <w:tab/>
        <w:t xml:space="preserve">Наградата не може да се отказва в полза на трета страна. </w:t>
      </w:r>
    </w:p>
    <w:p w14:paraId="3F08F1F0" w14:textId="77777777" w:rsidR="009466BD" w:rsidRPr="00B42ACC" w:rsidRDefault="007807D4" w:rsidP="002E6D18">
      <w:pPr>
        <w:jc w:val="both"/>
        <w:rPr>
          <w:lang w:val="bg-BG"/>
        </w:rPr>
      </w:pPr>
      <w:r w:rsidRPr="00B42ACC">
        <w:rPr>
          <w:lang w:val="bg-BG"/>
        </w:rPr>
        <w:lastRenderedPageBreak/>
        <w:t xml:space="preserve">7. </w:t>
      </w:r>
      <w:r w:rsidRPr="00B42ACC">
        <w:rPr>
          <w:lang w:val="bg-BG"/>
        </w:rPr>
        <w:tab/>
        <w:t>Организаторът си запазва правото да предостави различна награда със същата стойност, ако</w:t>
      </w:r>
      <w:r w:rsidRPr="00B42ACC">
        <w:rPr>
          <w:lang w:val="bg-BG"/>
        </w:rPr>
        <w:br/>
        <w:t>по причини независещи от организатора, наградата не може да бъде предоставена.</w:t>
      </w:r>
    </w:p>
    <w:p w14:paraId="55364D3E" w14:textId="77777777" w:rsidR="009466BD" w:rsidRPr="00B42ACC" w:rsidRDefault="007807D4" w:rsidP="002E6D18">
      <w:pPr>
        <w:jc w:val="both"/>
        <w:rPr>
          <w:lang w:val="bg-BG"/>
        </w:rPr>
      </w:pPr>
      <w:r w:rsidRPr="00B42ACC">
        <w:rPr>
          <w:lang w:val="bg-BG"/>
        </w:rPr>
        <w:t xml:space="preserve">8. </w:t>
      </w:r>
      <w:r w:rsidRPr="00B42ACC">
        <w:rPr>
          <w:lang w:val="bg-BG"/>
        </w:rPr>
        <w:tab/>
        <w:t>Наградите ще бъдат изпратени по куриер. Организаторът поема разходите по доставката на наградите. Организаторът ще уведоми участниците по имейл, телефон или поща кога ще бъдат доставени наградите.</w:t>
      </w:r>
    </w:p>
    <w:p w14:paraId="1F3E2130" w14:textId="77777777" w:rsidR="00A7151F" w:rsidRPr="00B42ACC" w:rsidRDefault="00B575D3" w:rsidP="009466BD">
      <w:pPr>
        <w:ind w:left="720"/>
        <w:jc w:val="both"/>
        <w:rPr>
          <w:lang w:val="bg-BG"/>
        </w:rPr>
      </w:pPr>
    </w:p>
    <w:p w14:paraId="2D8BE3DD" w14:textId="77777777" w:rsidR="009466BD" w:rsidRPr="00B42ACC" w:rsidRDefault="007807D4" w:rsidP="009466BD">
      <w:pPr>
        <w:jc w:val="both"/>
        <w:rPr>
          <w:b/>
          <w:lang w:val="bg-BG"/>
        </w:rPr>
      </w:pPr>
      <w:r w:rsidRPr="00B42ACC">
        <w:rPr>
          <w:b/>
          <w:lang w:val="bg-BG"/>
        </w:rPr>
        <w:t xml:space="preserve">IV. </w:t>
      </w:r>
      <w:r w:rsidRPr="00B42ACC">
        <w:rPr>
          <w:b/>
          <w:lang w:val="bg-BG"/>
        </w:rPr>
        <w:tab/>
        <w:t xml:space="preserve">Лични данни </w:t>
      </w:r>
    </w:p>
    <w:p w14:paraId="6AB15C51" w14:textId="77777777" w:rsidR="00431EB9" w:rsidRPr="00B42ACC" w:rsidRDefault="007807D4" w:rsidP="00431EB9">
      <w:pPr>
        <w:numPr>
          <w:ilvl w:val="0"/>
          <w:numId w:val="5"/>
        </w:numPr>
        <w:jc w:val="both"/>
        <w:rPr>
          <w:bCs/>
          <w:lang w:val="bg-BG"/>
        </w:rPr>
      </w:pPr>
      <w:r w:rsidRPr="00B42ACC">
        <w:rPr>
          <w:bCs/>
          <w:lang w:val="bg-BG"/>
        </w:rPr>
        <w:t>Като се включите в програмата, Вие приемате настоящите правила и условия, и давате разрешение за обработка на личните данни на участника, доколкото това е необходимо за провеждане на програмата.</w:t>
      </w:r>
    </w:p>
    <w:p w14:paraId="312F70C2" w14:textId="77777777" w:rsidR="00CF254F" w:rsidRPr="00B42ACC" w:rsidRDefault="007807D4" w:rsidP="00CF254F">
      <w:pPr>
        <w:numPr>
          <w:ilvl w:val="0"/>
          <w:numId w:val="5"/>
        </w:numPr>
        <w:jc w:val="both"/>
        <w:rPr>
          <w:bCs/>
          <w:lang w:val="bg-BG"/>
        </w:rPr>
      </w:pPr>
      <w:r w:rsidRPr="00B42ACC">
        <w:rPr>
          <w:bCs/>
          <w:lang w:val="bg-BG"/>
        </w:rPr>
        <w:t xml:space="preserve">Участникът потвърждава разрешението си да бъдат обработени неговите (нейните) лични данни, за да участва в програмата. </w:t>
      </w:r>
    </w:p>
    <w:p w14:paraId="04059A72" w14:textId="77777777" w:rsidR="00B42ACC" w:rsidRPr="00B42ACC" w:rsidRDefault="00B42ACC" w:rsidP="00CF254F">
      <w:pPr>
        <w:numPr>
          <w:ilvl w:val="0"/>
          <w:numId w:val="5"/>
        </w:numPr>
        <w:jc w:val="both"/>
        <w:rPr>
          <w:bCs/>
          <w:lang w:val="bg-BG"/>
        </w:rPr>
      </w:pPr>
      <w:r w:rsidRPr="00B42ACC">
        <w:rPr>
          <w:rFonts w:cs="Honeywell Sans Cyr"/>
          <w:color w:val="000000"/>
          <w:lang w:val="bg-BG"/>
        </w:rPr>
        <w:t xml:space="preserve">Администраторът на лични данни с оглед на Регламент 2016/679 на Европейския </w:t>
      </w:r>
      <w:r w:rsidRPr="00B42ACC">
        <w:rPr>
          <w:rFonts w:cs="Honeywell Sans Cyr"/>
          <w:color w:val="000000"/>
          <w:sz w:val="23"/>
          <w:szCs w:val="23"/>
          <w:lang w:val="bg-BG"/>
        </w:rPr>
        <w:t xml:space="preserve">парламент и на Съвета от 27 април 2016 г. относно защитата на физическите лица във връзка с обработката на личните данни и свободното движение на тези данни и в отмяна на Директива 95/46/ЕО (RODO) е S.C. Ademco Supply S.R.L. базирано във Букурещ, на адрес 3 George Constantinescu Street, вписано в регистъра на предприемачите, поддържан от Националния съдебен регистър за столицата Букурещ, J40/7618/2018 Търговско подразделение на Националния съдебен регистър под номер KRS RO39424907. </w:t>
      </w:r>
    </w:p>
    <w:p w14:paraId="6602C454" w14:textId="77777777" w:rsidR="00CF254F" w:rsidRPr="00B42ACC" w:rsidRDefault="007807D4" w:rsidP="00CF254F">
      <w:pPr>
        <w:numPr>
          <w:ilvl w:val="0"/>
          <w:numId w:val="5"/>
        </w:numPr>
        <w:jc w:val="both"/>
        <w:rPr>
          <w:bCs/>
          <w:lang w:val="bg-BG"/>
        </w:rPr>
      </w:pPr>
      <w:r w:rsidRPr="00B42ACC">
        <w:rPr>
          <w:lang w:val="bg-BG"/>
        </w:rPr>
        <w:t>Личните данни на участника ще бъдат обработени, за да участва в програмата, въз основа на разрешение (Член 6 параграф  1a RODO).</w:t>
      </w:r>
    </w:p>
    <w:p w14:paraId="1332BE35" w14:textId="77777777" w:rsidR="00CF254F" w:rsidRPr="00B42ACC" w:rsidRDefault="00B42ACC" w:rsidP="00CF254F">
      <w:pPr>
        <w:numPr>
          <w:ilvl w:val="0"/>
          <w:numId w:val="5"/>
        </w:numPr>
        <w:jc w:val="both"/>
        <w:rPr>
          <w:bCs/>
          <w:lang w:val="bg-BG"/>
        </w:rPr>
      </w:pPr>
      <w:r w:rsidRPr="00B42ACC">
        <w:rPr>
          <w:lang w:val="bg-BG"/>
        </w:rPr>
        <w:t>Личните данни на участника могат също така да бъдат предоставени на дружества в група, въз основа на законен интерес на администратора (Член 6 параграф 1 (е) RODO), който определя как може да бъде предоставяна информация относно участниците и победителите в програмата. Данните се обработват въз основа на разрешение, докато то не бъде отменено.</w:t>
      </w:r>
    </w:p>
    <w:p w14:paraId="1CB7BC1E" w14:textId="77777777" w:rsidR="00CF254F" w:rsidRPr="00B42ACC" w:rsidRDefault="007807D4" w:rsidP="00CF254F">
      <w:pPr>
        <w:numPr>
          <w:ilvl w:val="0"/>
          <w:numId w:val="5"/>
        </w:numPr>
        <w:jc w:val="both"/>
        <w:rPr>
          <w:bCs/>
          <w:lang w:val="bg-BG"/>
        </w:rPr>
      </w:pPr>
      <w:r w:rsidRPr="00B42ACC">
        <w:rPr>
          <w:bCs/>
          <w:lang w:val="bg-BG"/>
        </w:rPr>
        <w:t xml:space="preserve">Личните данни на участника могат да бъдат предоставяни на обработващи субекти по молба на организатора само за целта и обхвата, необходими за изпълнение на задачите, свързани с правилното провеждане и завършване на програмата, т.е.: субекти, предоставящи ИТ и правни услуги, при което тези субекти могат да обработват данни въз основа на споразумения с администратора и само при поискване от администратора. </w:t>
      </w:r>
    </w:p>
    <w:p w14:paraId="4FB87B9A" w14:textId="77777777" w:rsidR="00D04102" w:rsidRPr="00B42ACC" w:rsidRDefault="007807D4" w:rsidP="00D04102">
      <w:pPr>
        <w:numPr>
          <w:ilvl w:val="0"/>
          <w:numId w:val="5"/>
        </w:numPr>
        <w:jc w:val="both"/>
        <w:rPr>
          <w:bCs/>
          <w:lang w:val="bg-BG"/>
        </w:rPr>
      </w:pPr>
      <w:r w:rsidRPr="00B42ACC">
        <w:rPr>
          <w:bCs/>
          <w:lang w:val="bg-BG"/>
        </w:rPr>
        <w:t xml:space="preserve">Личните данни на участника могат да бъдат предоставяни само на субекти, упълномощени за това въз основа на закона. </w:t>
      </w:r>
    </w:p>
    <w:p w14:paraId="736A9F54" w14:textId="77777777" w:rsidR="00D04102" w:rsidRPr="00B42ACC" w:rsidRDefault="007807D4" w:rsidP="00D04102">
      <w:pPr>
        <w:numPr>
          <w:ilvl w:val="0"/>
          <w:numId w:val="5"/>
        </w:numPr>
        <w:jc w:val="both"/>
        <w:rPr>
          <w:bCs/>
          <w:lang w:val="bg-BG"/>
        </w:rPr>
      </w:pPr>
      <w:r w:rsidRPr="00B42ACC">
        <w:rPr>
          <w:bCs/>
          <w:lang w:val="bg-BG"/>
        </w:rPr>
        <w:lastRenderedPageBreak/>
        <w:t xml:space="preserve">Всеки участник има правото да има поглед върху своите данни, да коригира, да премества и да ограничава тяхното обработване, както и да се противопоставя на обработката и премахването им.  </w:t>
      </w:r>
    </w:p>
    <w:p w14:paraId="5C6F584B" w14:textId="77777777" w:rsidR="00D04102" w:rsidRPr="00B42ACC" w:rsidRDefault="007807D4" w:rsidP="00D04102">
      <w:pPr>
        <w:numPr>
          <w:ilvl w:val="0"/>
          <w:numId w:val="5"/>
        </w:numPr>
        <w:jc w:val="both"/>
        <w:rPr>
          <w:bCs/>
          <w:lang w:val="bg-BG"/>
        </w:rPr>
      </w:pPr>
      <w:r w:rsidRPr="00B42ACC">
        <w:rPr>
          <w:bCs/>
          <w:lang w:val="bg-BG"/>
        </w:rPr>
        <w:t xml:space="preserve">Разрешението за обработка на личните данни е доброволно и участникът има правото да го оттегли и това няма да повлияе на съответствието с наредбите относно обработката на лични данни, които са били изпълнени преди оттеглянето на разрешението. Предоставянето на лични данни е напълно доброволно, но непредоставянето им може да доведе до невъзможност за участие в промоцията. </w:t>
      </w:r>
    </w:p>
    <w:p w14:paraId="369B1BF9" w14:textId="77777777" w:rsidR="00D04102" w:rsidRPr="00B42ACC" w:rsidRDefault="007807D4" w:rsidP="00D04102">
      <w:pPr>
        <w:numPr>
          <w:ilvl w:val="0"/>
          <w:numId w:val="5"/>
        </w:numPr>
        <w:jc w:val="both"/>
        <w:rPr>
          <w:bCs/>
          <w:lang w:val="bg-BG"/>
        </w:rPr>
      </w:pPr>
      <w:r w:rsidRPr="00B42ACC">
        <w:rPr>
          <w:bCs/>
          <w:lang w:val="bg-BG"/>
        </w:rPr>
        <w:t xml:space="preserve">Личните данни на участниците няма да бъдат предоставяни извън ЕИО. </w:t>
      </w:r>
    </w:p>
    <w:p w14:paraId="778CFA6B" w14:textId="77777777" w:rsidR="00B42ACC" w:rsidRDefault="00B42ACC" w:rsidP="00C15DCA">
      <w:pPr>
        <w:numPr>
          <w:ilvl w:val="0"/>
          <w:numId w:val="5"/>
        </w:numPr>
        <w:jc w:val="both"/>
        <w:rPr>
          <w:bCs/>
          <w:lang w:val="bg-BG"/>
        </w:rPr>
      </w:pPr>
      <w:r w:rsidRPr="00B42ACC">
        <w:rPr>
          <w:bCs/>
          <w:lang w:val="bg-BG"/>
        </w:rPr>
        <w:t xml:space="preserve">Ако бъде упражнено едно от правата на участника относно техните лични данни, следва да се изпрати писмо на адрес: 3 George Constantinescu Street </w:t>
      </w:r>
    </w:p>
    <w:p w14:paraId="766FC857" w14:textId="77777777" w:rsidR="00D04102" w:rsidRPr="00B42ACC" w:rsidRDefault="007807D4" w:rsidP="00C15DCA">
      <w:pPr>
        <w:numPr>
          <w:ilvl w:val="0"/>
          <w:numId w:val="5"/>
        </w:numPr>
        <w:jc w:val="both"/>
        <w:rPr>
          <w:bCs/>
          <w:lang w:val="bg-BG"/>
        </w:rPr>
      </w:pPr>
      <w:r w:rsidRPr="00B42ACC">
        <w:rPr>
          <w:bCs/>
          <w:lang w:val="bg-BG"/>
        </w:rPr>
        <w:t>Ако участникът направи заключение, че организаторът е нарушил наредбата на RODO при обработката на личните му (ѝ) данни, той (тя) може да подаде оплакване до председателя на Бюрото за защита на личните данни.</w:t>
      </w:r>
    </w:p>
    <w:p w14:paraId="396599FB" w14:textId="77777777" w:rsidR="00431EB9" w:rsidRPr="00B42ACC" w:rsidRDefault="00B575D3" w:rsidP="009466BD">
      <w:pPr>
        <w:jc w:val="both"/>
        <w:rPr>
          <w:b/>
          <w:lang w:val="bg-BG"/>
        </w:rPr>
      </w:pPr>
    </w:p>
    <w:p w14:paraId="09D10D13" w14:textId="77777777" w:rsidR="009466BD" w:rsidRPr="00B42ACC" w:rsidRDefault="007807D4" w:rsidP="009466BD">
      <w:pPr>
        <w:jc w:val="both"/>
        <w:rPr>
          <w:b/>
          <w:lang w:val="bg-BG"/>
        </w:rPr>
      </w:pPr>
      <w:r w:rsidRPr="00B42ACC">
        <w:rPr>
          <w:b/>
          <w:lang w:val="bg-BG"/>
        </w:rPr>
        <w:t xml:space="preserve">V. </w:t>
      </w:r>
      <w:r w:rsidRPr="00B42ACC">
        <w:rPr>
          <w:b/>
          <w:lang w:val="bg-BG"/>
        </w:rPr>
        <w:tab/>
        <w:t>Процедура за подаване на оплакване</w:t>
      </w:r>
    </w:p>
    <w:p w14:paraId="33EF520B" w14:textId="77777777" w:rsidR="009466BD" w:rsidRPr="00B42ACC" w:rsidRDefault="007807D4" w:rsidP="00552D44">
      <w:pPr>
        <w:jc w:val="both"/>
        <w:rPr>
          <w:lang w:val="bg-BG"/>
        </w:rPr>
      </w:pPr>
      <w:r w:rsidRPr="00B42ACC">
        <w:rPr>
          <w:lang w:val="bg-BG"/>
        </w:rPr>
        <w:t xml:space="preserve">1. </w:t>
      </w:r>
      <w:r w:rsidRPr="00B42ACC">
        <w:rPr>
          <w:lang w:val="bg-BG"/>
        </w:rPr>
        <w:tab/>
      </w:r>
      <w:r w:rsidR="00B42ACC" w:rsidRPr="00B42ACC">
        <w:rPr>
          <w:lang w:val="bg-BG"/>
        </w:rPr>
        <w:t>Участник, който има основателни възражения срещу програмата поради нарушение на действащия закон, включително правилата и условията, може да подаде оплакване чрез електронни средства (имейл с потвърждение при получаване) или писмено чрез традиционна поща (препоръчано писмо) до 3 (три) дни от установяване на некоректност, но не по-късно от две седмици от завършването на програмата на адрес : 3 George Constantinescu Street или адреса на организатора.</w:t>
      </w:r>
    </w:p>
    <w:p w14:paraId="7F2B360D" w14:textId="77777777" w:rsidR="009466BD" w:rsidRPr="00B42ACC" w:rsidRDefault="007807D4" w:rsidP="00552D44">
      <w:pPr>
        <w:jc w:val="both"/>
        <w:rPr>
          <w:lang w:val="bg-BG"/>
        </w:rPr>
      </w:pPr>
      <w:r w:rsidRPr="00B42ACC">
        <w:rPr>
          <w:lang w:val="bg-BG"/>
        </w:rPr>
        <w:t xml:space="preserve">2. </w:t>
      </w:r>
      <w:r w:rsidRPr="00B42ACC">
        <w:rPr>
          <w:lang w:val="bg-BG"/>
        </w:rPr>
        <w:tab/>
        <w:t xml:space="preserve">Оплакването трябва да включва поне: (i) собствено име, фамилия - в случай на физически лица, провеждащи бизнес дейност, или името на дружеството или различна бизнес единица с лице за контакт, (ii) или телефонен номер, предоставен в съобщението, имейл адрес или адрес за препращане, на който да бъде изпратен отговор на оплакването, причина за оплакването с обосновка, подпис. </w:t>
      </w:r>
    </w:p>
    <w:p w14:paraId="37C58A8F" w14:textId="77777777" w:rsidR="009466BD" w:rsidRPr="00B42ACC" w:rsidRDefault="007807D4" w:rsidP="00552D44">
      <w:pPr>
        <w:jc w:val="both"/>
        <w:rPr>
          <w:lang w:val="bg-BG"/>
        </w:rPr>
      </w:pPr>
      <w:r w:rsidRPr="00B42ACC">
        <w:rPr>
          <w:lang w:val="bg-BG"/>
        </w:rPr>
        <w:t xml:space="preserve">3. </w:t>
      </w:r>
      <w:r w:rsidRPr="00B42ACC">
        <w:rPr>
          <w:lang w:val="bg-BG"/>
        </w:rPr>
        <w:tab/>
        <w:t xml:space="preserve">Оплакването ще бъде разгледано до 14 дни от получаването му от организатора. Подателят на оплакването ще бъде уведомен за резултатите, ако процедурата на оплакването е чрез препоръчано писмо или имейл, споменати в параграф 2 по-горе.  </w:t>
      </w:r>
    </w:p>
    <w:p w14:paraId="306150EA" w14:textId="77777777" w:rsidR="009466BD" w:rsidRPr="00B42ACC" w:rsidRDefault="007807D4" w:rsidP="009466BD">
      <w:pPr>
        <w:jc w:val="both"/>
        <w:rPr>
          <w:b/>
          <w:lang w:val="bg-BG"/>
        </w:rPr>
      </w:pPr>
      <w:r w:rsidRPr="00B42ACC">
        <w:rPr>
          <w:b/>
          <w:lang w:val="bg-BG"/>
        </w:rPr>
        <w:t xml:space="preserve">VI. </w:t>
      </w:r>
      <w:r w:rsidRPr="00B42ACC">
        <w:rPr>
          <w:b/>
          <w:lang w:val="bg-BG"/>
        </w:rPr>
        <w:tab/>
        <w:t>Заключителни разпоредби</w:t>
      </w:r>
    </w:p>
    <w:p w14:paraId="2069E6FE" w14:textId="77777777" w:rsidR="009466BD" w:rsidRPr="00B42ACC" w:rsidRDefault="007807D4" w:rsidP="00E61CD4">
      <w:pPr>
        <w:numPr>
          <w:ilvl w:val="0"/>
          <w:numId w:val="3"/>
        </w:numPr>
        <w:ind w:left="0" w:firstLine="0"/>
        <w:jc w:val="both"/>
        <w:rPr>
          <w:lang w:val="bg-BG"/>
        </w:rPr>
      </w:pPr>
      <w:r w:rsidRPr="00B42ACC">
        <w:rPr>
          <w:lang w:val="bg-BG"/>
        </w:rPr>
        <w:t>Организаторът си запазва правото да измени правилата и условията, да спре или отмени програмата в случай на непредвидени обстоятелства извън неговия контрол (особено по-висша сила) без отговорност към субекти или трети страни, особено участниците в програмата.</w:t>
      </w:r>
    </w:p>
    <w:p w14:paraId="19CF6AC7" w14:textId="77777777" w:rsidR="006C11C9" w:rsidRPr="00B42ACC" w:rsidRDefault="007807D4" w:rsidP="00E61CD4">
      <w:pPr>
        <w:numPr>
          <w:ilvl w:val="0"/>
          <w:numId w:val="3"/>
        </w:numPr>
        <w:ind w:left="0" w:firstLine="0"/>
        <w:jc w:val="both"/>
        <w:rPr>
          <w:lang w:val="bg-BG"/>
        </w:rPr>
      </w:pPr>
      <w:r w:rsidRPr="00B42ACC">
        <w:rPr>
          <w:rFonts w:cs="Tahoma"/>
          <w:color w:val="000000"/>
          <w:shd w:val="clear" w:color="auto" w:fill="FFFFFF"/>
          <w:lang w:val="bg-BG"/>
        </w:rPr>
        <w:t xml:space="preserve">Спечелената награда в програмата, свързана с бизнес дейност, подлежи на единна ставка за личния подоходен данък от 10%. </w:t>
      </w:r>
    </w:p>
    <w:p w14:paraId="4540193A" w14:textId="77777777" w:rsidR="009466BD" w:rsidRPr="00B42ACC" w:rsidRDefault="007807D4" w:rsidP="00E61CD4">
      <w:pPr>
        <w:numPr>
          <w:ilvl w:val="0"/>
          <w:numId w:val="3"/>
        </w:numPr>
        <w:ind w:left="0" w:firstLine="0"/>
        <w:jc w:val="both"/>
        <w:rPr>
          <w:lang w:val="bg-BG"/>
        </w:rPr>
      </w:pPr>
      <w:r w:rsidRPr="00B42ACC">
        <w:rPr>
          <w:lang w:val="bg-BG"/>
        </w:rPr>
        <w:t>Ако не можем да се свържем с участника, който е спечелил наградата, до 28 дни от спечелването ѝ, участникът губи правото на наградата.</w:t>
      </w:r>
    </w:p>
    <w:p w14:paraId="4714A41B" w14:textId="77777777" w:rsidR="00552D44" w:rsidRPr="00B42ACC" w:rsidRDefault="007807D4" w:rsidP="00E61CD4">
      <w:pPr>
        <w:numPr>
          <w:ilvl w:val="0"/>
          <w:numId w:val="3"/>
        </w:numPr>
        <w:ind w:left="0" w:firstLine="0"/>
        <w:jc w:val="both"/>
        <w:rPr>
          <w:lang w:val="bg-BG"/>
        </w:rPr>
      </w:pPr>
      <w:r w:rsidRPr="00B42ACC">
        <w:rPr>
          <w:lang w:val="bg-BG"/>
        </w:rPr>
        <w:t xml:space="preserve">Програмата и клаузите относно условията и наредбите се уреждат от полското законодателство.   </w:t>
      </w:r>
    </w:p>
    <w:p w14:paraId="7DE87812" w14:textId="77777777" w:rsidR="005F251B" w:rsidRPr="00B42ACC" w:rsidRDefault="007807D4" w:rsidP="005F251B">
      <w:pPr>
        <w:numPr>
          <w:ilvl w:val="0"/>
          <w:numId w:val="3"/>
        </w:numPr>
        <w:ind w:left="0" w:firstLine="0"/>
        <w:jc w:val="both"/>
        <w:rPr>
          <w:lang w:val="bg-BG"/>
        </w:rPr>
      </w:pPr>
      <w:r w:rsidRPr="00B42ACC">
        <w:rPr>
          <w:lang w:val="bg-BG"/>
        </w:rPr>
        <w:t xml:space="preserve">Нарушаването на клаузите на правилата и условията може да доведе до загуба на наградата.  Ако участник наруши правилата и условията, организаторът може да реши да го (я) изключи от всеки един етап.  Не се позволява публикуването на информация относно програмата без знанието и разрешението на организатора. Организаторът не поема отговорност за публикации относно програмата, от която идват. </w:t>
      </w:r>
    </w:p>
    <w:p w14:paraId="5A5349B1" w14:textId="77777777" w:rsidR="00B42ACC" w:rsidRDefault="00B42ACC" w:rsidP="00B84EC9">
      <w:pPr>
        <w:numPr>
          <w:ilvl w:val="0"/>
          <w:numId w:val="3"/>
        </w:numPr>
        <w:ind w:left="0" w:firstLine="0"/>
        <w:jc w:val="both"/>
        <w:rPr>
          <w:lang w:val="bg-BG"/>
        </w:rPr>
      </w:pPr>
      <w:r w:rsidRPr="00B42ACC">
        <w:rPr>
          <w:lang w:val="bg-BG"/>
        </w:rPr>
        <w:t xml:space="preserve">Въпроси и коментари относно програмата могат да бъдат изпратени на адрес: 3 George Constantinescu Street </w:t>
      </w:r>
    </w:p>
    <w:p w14:paraId="483EEE95" w14:textId="77777777" w:rsidR="00B84EC9" w:rsidRPr="00B42ACC" w:rsidRDefault="007807D4" w:rsidP="00B84EC9">
      <w:pPr>
        <w:numPr>
          <w:ilvl w:val="0"/>
          <w:numId w:val="3"/>
        </w:numPr>
        <w:ind w:left="0" w:firstLine="0"/>
        <w:jc w:val="both"/>
        <w:rPr>
          <w:lang w:val="bg-BG"/>
        </w:rPr>
      </w:pPr>
      <w:r w:rsidRPr="00B42ACC">
        <w:rPr>
          <w:lang w:val="bg-BG"/>
        </w:rPr>
        <w:t xml:space="preserve">Случаите, които не се уреждат от настоящите правила и условия, ще се управляват от полското законодателство.    </w:t>
      </w:r>
    </w:p>
    <w:p w14:paraId="31539775" w14:textId="77777777" w:rsidR="0052259F" w:rsidRPr="00B42ACC" w:rsidRDefault="00B575D3" w:rsidP="00E61CD4">
      <w:pPr>
        <w:jc w:val="both"/>
        <w:rPr>
          <w:lang w:val="bg-BG"/>
        </w:rPr>
      </w:pPr>
    </w:p>
    <w:p w14:paraId="6EE6285C" w14:textId="77777777" w:rsidR="00552D44" w:rsidRPr="00B42ACC" w:rsidRDefault="007807D4" w:rsidP="0052259F">
      <w:pPr>
        <w:jc w:val="both"/>
        <w:rPr>
          <w:lang w:val="bg-BG"/>
        </w:rPr>
      </w:pPr>
      <w:r w:rsidRPr="00B42ACC">
        <w:rPr>
          <w:lang w:val="bg-BG"/>
        </w:rPr>
        <w:t xml:space="preserve">От името на организатора: </w:t>
      </w:r>
      <w:r w:rsidR="00B42ACC" w:rsidRPr="00B42ACC">
        <w:rPr>
          <w:lang w:val="bg-BG"/>
        </w:rPr>
        <w:t>Йордан Чолаков</w:t>
      </w:r>
    </w:p>
    <w:p w14:paraId="0EA74EDB" w14:textId="77777777" w:rsidR="00552D44" w:rsidRPr="00B42ACC" w:rsidRDefault="00B575D3" w:rsidP="0052259F">
      <w:pPr>
        <w:jc w:val="both"/>
        <w:rPr>
          <w:lang w:val="bg-BG"/>
        </w:rPr>
      </w:pPr>
    </w:p>
    <w:sectPr w:rsidR="00552D44" w:rsidRPr="00B42ACC" w:rsidSect="00B575D3">
      <w:headerReference w:type="default" r:id="rId10"/>
      <w:footerReference w:type="default" r:id="rId11"/>
      <w:head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C25D" w14:textId="77777777" w:rsidR="00AE7319" w:rsidRDefault="00AE7319" w:rsidP="009C5EAC">
      <w:pPr>
        <w:spacing w:after="0" w:line="240" w:lineRule="auto"/>
      </w:pPr>
      <w:r>
        <w:separator/>
      </w:r>
    </w:p>
  </w:endnote>
  <w:endnote w:type="continuationSeparator" w:id="0">
    <w:p w14:paraId="5F6DFB41" w14:textId="77777777" w:rsidR="00AE7319" w:rsidRDefault="00AE7319" w:rsidP="009C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oneywell Sans Cyr">
    <w:altName w:val="Honeywell Sans Cy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59D4" w14:textId="77777777" w:rsidR="00DD32F3" w:rsidRPr="00544A52" w:rsidRDefault="00B575D3" w:rsidP="00DD32F3">
    <w:pPr>
      <w:pStyle w:val="NoSpacing"/>
      <w:jc w:val="both"/>
      <w:rPr>
        <w:rFonts w:cs="Calibri"/>
        <w:sz w:val="18"/>
        <w:szCs w:val="18"/>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13AB" w14:textId="77777777" w:rsidR="00AE7319" w:rsidRDefault="00AE7319" w:rsidP="009C5EAC">
      <w:pPr>
        <w:spacing w:after="0" w:line="240" w:lineRule="auto"/>
      </w:pPr>
      <w:r>
        <w:separator/>
      </w:r>
    </w:p>
  </w:footnote>
  <w:footnote w:type="continuationSeparator" w:id="0">
    <w:p w14:paraId="5EBC17D5" w14:textId="77777777" w:rsidR="00AE7319" w:rsidRDefault="00AE7319" w:rsidP="009C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0CA0" w14:textId="2276203C" w:rsidR="003818CA" w:rsidRDefault="003818CA">
    <w:pPr>
      <w:pStyle w:val="Header"/>
    </w:pPr>
    <w:r>
      <w:t xml:space="preserve">                                                                                                                                                                               </w:t>
    </w:r>
    <w:r>
      <w:rPr>
        <w:rFonts w:ascii="Arial" w:eastAsia="Times New Roman" w:hAnsi="Arial" w:cs="Arial"/>
        <w:noProof/>
        <w:color w:val="000000"/>
      </w:rPr>
      <w:drawing>
        <wp:inline distT="0" distB="0" distL="0" distR="0" wp14:anchorId="0E3CEA17" wp14:editId="51ED39AA">
          <wp:extent cx="400050" cy="800100"/>
          <wp:effectExtent l="0" t="0" r="0" b="0"/>
          <wp:docPr id="27" name="Picture 27" descr="Resideo Technologies, Inc.">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ideo Technologies, I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0019" w14:textId="77777777" w:rsidR="00EF77E6" w:rsidRDefault="007807D4" w:rsidP="00EF77E6">
    <w:pPr>
      <w:pStyle w:val="Header"/>
      <w:jc w:val="right"/>
    </w:pPr>
    <w:r>
      <w:rPr>
        <w:noProof/>
        <w:lang w:val="en-GB" w:eastAsia="en-GB"/>
      </w:rPr>
      <w:drawing>
        <wp:inline distT="0" distB="0" distL="0" distR="0" wp14:anchorId="088CEF24" wp14:editId="21BEE7A9">
          <wp:extent cx="1860550" cy="351155"/>
          <wp:effectExtent l="0" t="0" r="0" b="0"/>
          <wp:docPr id="1" name="Picture 1" descr="Honeywell-Freestanding-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eywell-Freestanding-Logo-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51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C2E"/>
    <w:multiLevelType w:val="hybridMultilevel"/>
    <w:tmpl w:val="8C866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33F03"/>
    <w:multiLevelType w:val="hybridMultilevel"/>
    <w:tmpl w:val="C776B6D4"/>
    <w:lvl w:ilvl="0" w:tplc="52C6E0AE">
      <w:start w:val="1"/>
      <w:numFmt w:val="decimal"/>
      <w:lvlText w:val="%1."/>
      <w:lvlJc w:val="left"/>
      <w:pPr>
        <w:tabs>
          <w:tab w:val="num" w:pos="360"/>
        </w:tabs>
        <w:ind w:left="360" w:hanging="360"/>
      </w:pPr>
      <w:rPr>
        <w:rFonts w:hint="default"/>
      </w:rPr>
    </w:lvl>
    <w:lvl w:ilvl="1" w:tplc="9BFA4B8C">
      <w:start w:val="11"/>
      <w:numFmt w:val="decimal"/>
      <w:lvlText w:val="%2"/>
      <w:lvlJc w:val="left"/>
      <w:pPr>
        <w:tabs>
          <w:tab w:val="num" w:pos="1800"/>
        </w:tabs>
        <w:ind w:left="1800" w:hanging="360"/>
      </w:pPr>
      <w:rPr>
        <w:rFonts w:hint="default"/>
      </w:rPr>
    </w:lvl>
    <w:lvl w:ilvl="2" w:tplc="36BE7DA8">
      <w:start w:val="1"/>
      <w:numFmt w:val="lowerLetter"/>
      <w:lvlText w:val="%3)"/>
      <w:lvlJc w:val="right"/>
      <w:pPr>
        <w:tabs>
          <w:tab w:val="num" w:pos="1620"/>
        </w:tabs>
        <w:ind w:left="1620" w:hanging="180"/>
      </w:pPr>
      <w:rPr>
        <w:rFonts w:ascii="Times New Roman" w:eastAsia="Times New Roman" w:hAnsi="Times New Roman" w:cs="Times New Roman"/>
      </w:rPr>
    </w:lvl>
    <w:lvl w:ilvl="3" w:tplc="0415000F">
      <w:start w:val="1"/>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12A73D79"/>
    <w:multiLevelType w:val="hybridMultilevel"/>
    <w:tmpl w:val="048A9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F02D7"/>
    <w:multiLevelType w:val="hybridMultilevel"/>
    <w:tmpl w:val="C776B6D4"/>
    <w:lvl w:ilvl="0" w:tplc="52C6E0AE">
      <w:start w:val="1"/>
      <w:numFmt w:val="decimal"/>
      <w:lvlText w:val="%1."/>
      <w:lvlJc w:val="left"/>
      <w:pPr>
        <w:tabs>
          <w:tab w:val="num" w:pos="360"/>
        </w:tabs>
        <w:ind w:left="360" w:hanging="360"/>
      </w:pPr>
      <w:rPr>
        <w:rFonts w:hint="default"/>
      </w:rPr>
    </w:lvl>
    <w:lvl w:ilvl="1" w:tplc="9BFA4B8C">
      <w:start w:val="11"/>
      <w:numFmt w:val="decimal"/>
      <w:lvlText w:val="%2"/>
      <w:lvlJc w:val="left"/>
      <w:pPr>
        <w:tabs>
          <w:tab w:val="num" w:pos="1800"/>
        </w:tabs>
        <w:ind w:left="1800" w:hanging="360"/>
      </w:pPr>
      <w:rPr>
        <w:rFonts w:hint="default"/>
      </w:rPr>
    </w:lvl>
    <w:lvl w:ilvl="2" w:tplc="36BE7DA8">
      <w:start w:val="1"/>
      <w:numFmt w:val="lowerLetter"/>
      <w:lvlText w:val="%3)"/>
      <w:lvlJc w:val="right"/>
      <w:pPr>
        <w:tabs>
          <w:tab w:val="num" w:pos="1620"/>
        </w:tabs>
        <w:ind w:left="1620" w:hanging="180"/>
      </w:pPr>
      <w:rPr>
        <w:rFonts w:ascii="Times New Roman" w:eastAsia="Times New Roman" w:hAnsi="Times New Roman" w:cs="Times New Roman"/>
      </w:rPr>
    </w:lvl>
    <w:lvl w:ilvl="3" w:tplc="0415000F">
      <w:start w:val="1"/>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4C356532"/>
    <w:multiLevelType w:val="hybridMultilevel"/>
    <w:tmpl w:val="2F52D396"/>
    <w:lvl w:ilvl="0" w:tplc="09C40EC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552081"/>
    <w:multiLevelType w:val="hybridMultilevel"/>
    <w:tmpl w:val="86D08062"/>
    <w:lvl w:ilvl="0" w:tplc="F676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D4"/>
    <w:rsid w:val="001E506A"/>
    <w:rsid w:val="002303E9"/>
    <w:rsid w:val="002F345B"/>
    <w:rsid w:val="003818CA"/>
    <w:rsid w:val="007807D4"/>
    <w:rsid w:val="00890E45"/>
    <w:rsid w:val="00AA5AB8"/>
    <w:rsid w:val="00AE7319"/>
    <w:rsid w:val="00B42ACC"/>
    <w:rsid w:val="00B575D3"/>
    <w:rsid w:val="00BB5C5C"/>
    <w:rsid w:val="00D76303"/>
    <w:rsid w:val="00E3780A"/>
    <w:rsid w:val="00EB16FD"/>
    <w:rsid w:val="00FC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7D30D"/>
  <w15:docId w15:val="{5764EA2E-892E-4154-8D71-B9C86482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tabs>
        <w:tab w:val="left" w:pos="580"/>
      </w:tabs>
      <w:spacing w:before="120" w:after="0" w:line="360" w:lineRule="auto"/>
      <w:outlineLvl w:val="0"/>
    </w:pPr>
    <w:rPr>
      <w:rFonts w:ascii="Times" w:eastAsia="Times" w:hAnsi="Times"/>
      <w:b/>
      <w:sz w:val="28"/>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Times" w:eastAsia="Times" w:hAnsi="Times"/>
      <w:b/>
      <w:sz w:val="28"/>
      <w:lang w:val="en-GB" w:eastAsia="de-DE"/>
    </w:rPr>
  </w:style>
  <w:style w:type="paragraph" w:styleId="BodyText2">
    <w:name w:val="Body Text 2"/>
    <w:basedOn w:val="Normal"/>
    <w:link w:val="BodyText2Char"/>
    <w:pPr>
      <w:tabs>
        <w:tab w:val="left" w:pos="580"/>
      </w:tabs>
      <w:spacing w:before="120" w:after="0" w:line="360" w:lineRule="auto"/>
    </w:pPr>
    <w:rPr>
      <w:rFonts w:ascii="Times New Roman" w:eastAsia="Times" w:hAnsi="Times New Roman"/>
      <w:sz w:val="26"/>
      <w:szCs w:val="20"/>
      <w:lang w:val="en-GB" w:eastAsia="de-DE"/>
    </w:rPr>
  </w:style>
  <w:style w:type="character" w:customStyle="1" w:styleId="BodyText2Char">
    <w:name w:val="Body Text 2 Char"/>
    <w:link w:val="BodyText2"/>
    <w:rPr>
      <w:rFonts w:ascii="Times New Roman" w:eastAsia="Times" w:hAnsi="Times New Roman"/>
      <w:sz w:val="26"/>
      <w:lang w:val="en-GB" w:eastAsia="de-DE"/>
    </w:rPr>
  </w:style>
  <w:style w:type="paragraph" w:styleId="NoSpacing">
    <w:name w:val="No Spacing"/>
    <w:uiPriority w:val="1"/>
    <w:qFormat/>
    <w:rPr>
      <w:sz w:val="22"/>
      <w:szCs w:val="22"/>
      <w:lang w:val="en-US" w:eastAsia="en-US"/>
    </w:rPr>
  </w:style>
  <w:style w:type="character" w:customStyle="1" w:styleId="tw4winExternal">
    <w:name w:val="tw4winExternal"/>
    <w:rPr>
      <w:rFonts w:ascii="Courier New" w:hAnsi="Courier New" w:cs="Courier New"/>
      <w:color w:val="808080"/>
      <w:lang w:val="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apple-converted-space">
    <w:name w:val="apple-converted-space"/>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paragraph" w:customStyle="1" w:styleId="Default">
    <w:name w:val="Default"/>
    <w:pPr>
      <w:autoSpaceDE w:val="0"/>
      <w:autoSpaceDN w:val="0"/>
      <w:adjustRightInd w:val="0"/>
    </w:pPr>
    <w:rPr>
      <w:rFonts w:ascii="Garamond" w:hAnsi="Garamond" w:cs="Garamond"/>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79571">
      <w:bodyDiv w:val="1"/>
      <w:marLeft w:val="0"/>
      <w:marRight w:val="0"/>
      <w:marTop w:val="0"/>
      <w:marBottom w:val="0"/>
      <w:divBdr>
        <w:top w:val="none" w:sz="0" w:space="0" w:color="auto"/>
        <w:left w:val="none" w:sz="0" w:space="0" w:color="auto"/>
        <w:bottom w:val="none" w:sz="0" w:space="0" w:color="auto"/>
        <w:right w:val="none" w:sz="0" w:space="0" w:color="auto"/>
      </w:divBdr>
      <w:divsChild>
        <w:div w:id="1257901808">
          <w:marLeft w:val="0"/>
          <w:marRight w:val="0"/>
          <w:marTop w:val="0"/>
          <w:marBottom w:val="0"/>
          <w:divBdr>
            <w:top w:val="none" w:sz="0" w:space="0" w:color="auto"/>
            <w:left w:val="none" w:sz="0" w:space="0" w:color="auto"/>
            <w:bottom w:val="none" w:sz="0" w:space="0" w:color="auto"/>
            <w:right w:val="none" w:sz="0" w:space="0" w:color="auto"/>
          </w:divBdr>
          <w:divsChild>
            <w:div w:id="625702612">
              <w:marLeft w:val="0"/>
              <w:marRight w:val="0"/>
              <w:marTop w:val="0"/>
              <w:marBottom w:val="0"/>
              <w:divBdr>
                <w:top w:val="none" w:sz="0" w:space="0" w:color="auto"/>
                <w:left w:val="none" w:sz="0" w:space="0" w:color="auto"/>
                <w:bottom w:val="none" w:sz="0" w:space="0" w:color="auto"/>
                <w:right w:val="none" w:sz="0" w:space="0" w:color="auto"/>
              </w:divBdr>
              <w:divsChild>
                <w:div w:id="1134643546">
                  <w:marLeft w:val="0"/>
                  <w:marRight w:val="0"/>
                  <w:marTop w:val="0"/>
                  <w:marBottom w:val="0"/>
                  <w:divBdr>
                    <w:top w:val="none" w:sz="0" w:space="0" w:color="auto"/>
                    <w:left w:val="none" w:sz="0" w:space="0" w:color="auto"/>
                    <w:bottom w:val="none" w:sz="0" w:space="0" w:color="auto"/>
                    <w:right w:val="none" w:sz="0" w:space="0" w:color="auto"/>
                  </w:divBdr>
                  <w:divsChild>
                    <w:div w:id="130296136">
                      <w:marLeft w:val="0"/>
                      <w:marRight w:val="0"/>
                      <w:marTop w:val="0"/>
                      <w:marBottom w:val="0"/>
                      <w:divBdr>
                        <w:top w:val="none" w:sz="0" w:space="0" w:color="auto"/>
                        <w:left w:val="none" w:sz="0" w:space="0" w:color="auto"/>
                        <w:bottom w:val="none" w:sz="0" w:space="0" w:color="auto"/>
                        <w:right w:val="none" w:sz="0" w:space="0" w:color="auto"/>
                      </w:divBdr>
                      <w:divsChild>
                        <w:div w:id="1944457934">
                          <w:marLeft w:val="0"/>
                          <w:marRight w:val="0"/>
                          <w:marTop w:val="0"/>
                          <w:marBottom w:val="0"/>
                          <w:divBdr>
                            <w:top w:val="none" w:sz="0" w:space="0" w:color="auto"/>
                            <w:left w:val="none" w:sz="0" w:space="0" w:color="auto"/>
                            <w:bottom w:val="none" w:sz="0" w:space="0" w:color="auto"/>
                            <w:right w:val="none" w:sz="0" w:space="0" w:color="auto"/>
                          </w:divBdr>
                          <w:divsChild>
                            <w:div w:id="279577797">
                              <w:marLeft w:val="0"/>
                              <w:marRight w:val="0"/>
                              <w:marTop w:val="0"/>
                              <w:marBottom w:val="0"/>
                              <w:divBdr>
                                <w:top w:val="none" w:sz="0" w:space="0" w:color="auto"/>
                                <w:left w:val="none" w:sz="0" w:space="0" w:color="auto"/>
                                <w:bottom w:val="none" w:sz="0" w:space="0" w:color="auto"/>
                                <w:right w:val="none" w:sz="0" w:space="0" w:color="auto"/>
                              </w:divBdr>
                              <w:divsChild>
                                <w:div w:id="1778595894">
                                  <w:marLeft w:val="0"/>
                                  <w:marRight w:val="0"/>
                                  <w:marTop w:val="0"/>
                                  <w:marBottom w:val="0"/>
                                  <w:divBdr>
                                    <w:top w:val="none" w:sz="0" w:space="0" w:color="auto"/>
                                    <w:left w:val="none" w:sz="0" w:space="0" w:color="auto"/>
                                    <w:bottom w:val="none" w:sz="0" w:space="0" w:color="auto"/>
                                    <w:right w:val="none" w:sz="0" w:space="0" w:color="auto"/>
                                  </w:divBdr>
                                  <w:divsChild>
                                    <w:div w:id="1383628074">
                                      <w:marLeft w:val="0"/>
                                      <w:marRight w:val="0"/>
                                      <w:marTop w:val="0"/>
                                      <w:marBottom w:val="0"/>
                                      <w:divBdr>
                                        <w:top w:val="none" w:sz="0" w:space="0" w:color="auto"/>
                                        <w:left w:val="none" w:sz="0" w:space="0" w:color="auto"/>
                                        <w:bottom w:val="none" w:sz="0" w:space="0" w:color="auto"/>
                                        <w:right w:val="none" w:sz="0" w:space="0" w:color="auto"/>
                                      </w:divBdr>
                                      <w:divsChild>
                                        <w:div w:id="1542864929">
                                          <w:marLeft w:val="0"/>
                                          <w:marRight w:val="0"/>
                                          <w:marTop w:val="0"/>
                                          <w:marBottom w:val="0"/>
                                          <w:divBdr>
                                            <w:top w:val="none" w:sz="0" w:space="0" w:color="auto"/>
                                            <w:left w:val="none" w:sz="0" w:space="0" w:color="auto"/>
                                            <w:bottom w:val="none" w:sz="0" w:space="0" w:color="auto"/>
                                            <w:right w:val="none" w:sz="0" w:space="0" w:color="auto"/>
                                          </w:divBdr>
                                          <w:divsChild>
                                            <w:div w:id="2062903009">
                                              <w:marLeft w:val="0"/>
                                              <w:marRight w:val="0"/>
                                              <w:marTop w:val="0"/>
                                              <w:marBottom w:val="75"/>
                                              <w:divBdr>
                                                <w:top w:val="single" w:sz="4" w:space="0" w:color="F5F5F5"/>
                                                <w:left w:val="single" w:sz="4" w:space="0" w:color="F5F5F5"/>
                                                <w:bottom w:val="single" w:sz="4" w:space="0" w:color="F5F5F5"/>
                                                <w:right w:val="single" w:sz="4" w:space="0" w:color="F5F5F5"/>
                                              </w:divBdr>
                                              <w:divsChild>
                                                <w:div w:id="1986818112">
                                                  <w:marLeft w:val="0"/>
                                                  <w:marRight w:val="0"/>
                                                  <w:marTop w:val="0"/>
                                                  <w:marBottom w:val="0"/>
                                                  <w:divBdr>
                                                    <w:top w:val="none" w:sz="0" w:space="0" w:color="auto"/>
                                                    <w:left w:val="none" w:sz="0" w:space="0" w:color="auto"/>
                                                    <w:bottom w:val="none" w:sz="0" w:space="0" w:color="auto"/>
                                                    <w:right w:val="none" w:sz="0" w:space="0" w:color="auto"/>
                                                  </w:divBdr>
                                                  <w:divsChild>
                                                    <w:div w:id="1067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9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heatingcontrols.honeywellhom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c3969a60-a90d-4d00-a799-a33adf3e7013">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865D50D925540B2314E7B34CA14A7" ma:contentTypeVersion="13" ma:contentTypeDescription="Create a new document." ma:contentTypeScope="" ma:versionID="12ee55bab0ee642e4362fae6d64d03e9">
  <xsd:schema xmlns:xsd="http://www.w3.org/2001/XMLSchema" xmlns:xs="http://www.w3.org/2001/XMLSchema" xmlns:p="http://schemas.microsoft.com/office/2006/metadata/properties" xmlns:ns2="c3969a60-a90d-4d00-a799-a33adf3e7013" xmlns:ns3="a6a1acf8-4a4e-41b0-8fa7-c04e7ecb606a" targetNamespace="http://schemas.microsoft.com/office/2006/metadata/properties" ma:root="true" ma:fieldsID="e5af1c44442142f02ea2ca6196211abe" ns2:_="" ns3:_="">
    <xsd:import namespace="c3969a60-a90d-4d00-a799-a33adf3e7013"/>
    <xsd:import namespace="a6a1acf8-4a4e-41b0-8fa7-c04e7ecb606a"/>
    <xsd:element name="properties">
      <xsd:complexType>
        <xsd:sequence>
          <xsd:element name="documentManagement">
            <xsd:complexType>
              <xsd:all>
                <xsd:element ref="ns2:Link"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69a60-a90d-4d00-a799-a33adf3e7013"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1acf8-4a4e-41b0-8fa7-c04e7ecb60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535DA-618F-4247-8B21-F25BA998349B}">
  <ds:schemaRefs>
    <ds:schemaRef ds:uri="http://schemas.microsoft.com/office/2006/metadata/properties"/>
    <ds:schemaRef ds:uri="http://schemas.microsoft.com/office/infopath/2007/PartnerControls"/>
    <ds:schemaRef ds:uri="c3969a60-a90d-4d00-a799-a33adf3e7013"/>
  </ds:schemaRefs>
</ds:datastoreItem>
</file>

<file path=customXml/itemProps2.xml><?xml version="1.0" encoding="utf-8"?>
<ds:datastoreItem xmlns:ds="http://schemas.openxmlformats.org/officeDocument/2006/customXml" ds:itemID="{F1721C94-1865-491A-80DA-18CF72A28647}">
  <ds:schemaRefs>
    <ds:schemaRef ds:uri="http://schemas.microsoft.com/sharepoint/v3/contenttype/forms"/>
  </ds:schemaRefs>
</ds:datastoreItem>
</file>

<file path=customXml/itemProps3.xml><?xml version="1.0" encoding="utf-8"?>
<ds:datastoreItem xmlns:ds="http://schemas.openxmlformats.org/officeDocument/2006/customXml" ds:itemID="{731E318E-1C04-45FD-A26E-85777A95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69a60-a90d-4d00-a799-a33adf3e7013"/>
    <ds:schemaRef ds:uri="a6a1acf8-4a4e-41b0-8fa7-c04e7ecb6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1543</Words>
  <Characters>8797</Characters>
  <Application>Microsoft Office Word</Application>
  <DocSecurity>0</DocSecurity>
  <Lines>73</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Honeywell</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Studentka</dc:creator>
  <cp:lastModifiedBy>Tunsu, Alexandra</cp:lastModifiedBy>
  <cp:revision>11</cp:revision>
  <cp:lastPrinted>2013-09-25T12:21:00Z</cp:lastPrinted>
  <dcterms:created xsi:type="dcterms:W3CDTF">2018-08-20T12:25:00Z</dcterms:created>
  <dcterms:modified xsi:type="dcterms:W3CDTF">2022-06-07T07:32:00Z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0x0101003CA865D50D925540B2314E7B34CA14A7</vt:lpwstr>
  </property>
</Properties>
</file>